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308" w:rsidRDefault="002F7694" w:rsidP="002F7694">
      <w:pPr>
        <w:pStyle w:val="NoSpacing"/>
        <w:jc w:val="center"/>
      </w:pPr>
      <w:r>
        <w:rPr>
          <w:noProof/>
        </w:rPr>
        <w:drawing>
          <wp:inline distT="0" distB="0" distL="0" distR="0">
            <wp:extent cx="2566421" cy="99365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 Logo Large.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66421" cy="993650"/>
                    </a:xfrm>
                    <a:prstGeom prst="rect">
                      <a:avLst/>
                    </a:prstGeom>
                  </pic:spPr>
                </pic:pic>
              </a:graphicData>
            </a:graphic>
          </wp:inline>
        </w:drawing>
      </w:r>
    </w:p>
    <w:p w:rsidR="002F7694" w:rsidRDefault="002F7694" w:rsidP="0084677C">
      <w:pPr>
        <w:pStyle w:val="NoSpacing"/>
      </w:pPr>
    </w:p>
    <w:p w:rsidR="002F7694" w:rsidRDefault="002F7694" w:rsidP="0084677C">
      <w:pPr>
        <w:pStyle w:val="NoSpacing"/>
      </w:pPr>
    </w:p>
    <w:p w:rsidR="002F7694" w:rsidRPr="002F7694" w:rsidRDefault="002F7694" w:rsidP="0084677C">
      <w:pPr>
        <w:pStyle w:val="NoSpacing"/>
        <w:rPr>
          <w:b/>
        </w:rPr>
      </w:pPr>
      <w:r w:rsidRPr="002F7694">
        <w:rPr>
          <w:b/>
        </w:rPr>
        <w:t xml:space="preserve">See the Leading Application Integration Suite in Action!  </w:t>
      </w:r>
    </w:p>
    <w:p w:rsidR="002F7694" w:rsidRDefault="002F7694" w:rsidP="0084677C">
      <w:pPr>
        <w:pStyle w:val="NoSpacing"/>
      </w:pPr>
    </w:p>
    <w:p w:rsidR="002F7694" w:rsidRDefault="002F7694" w:rsidP="0084677C">
      <w:pPr>
        <w:pStyle w:val="NoSpacing"/>
      </w:pPr>
      <w:r>
        <w:t xml:space="preserve">Software AG invites you to view a live demonstration of our webMethods Integration Platform.  Ranked “Leader” in Application Integration by both Gartner and Forrester Research, Software AG’s webMethods Integration Platform includes the best capabilities for integrating Applications, B2B, Cloud Services, Mobile, and Big Data.  Based on the many Fortune 500 customers using this platform for their mission-critical purposes, we present several use cases in the live demonstration.  </w:t>
      </w:r>
    </w:p>
    <w:p w:rsidR="002F7694" w:rsidRDefault="00C972D0" w:rsidP="0084677C">
      <w:pPr>
        <w:pStyle w:val="NoSpacing"/>
      </w:pPr>
      <w:r>
        <w:rPr>
          <w:b/>
          <w:noProof/>
        </w:rPr>
        <w:drawing>
          <wp:anchor distT="0" distB="0" distL="114300" distR="114300" simplePos="0" relativeHeight="251658240" behindDoc="1" locked="0" layoutInCell="1" allowOverlap="1" wp14:anchorId="7AB0A4BA" wp14:editId="65AC648F">
            <wp:simplePos x="0" y="0"/>
            <wp:positionH relativeFrom="column">
              <wp:posOffset>3535680</wp:posOffset>
            </wp:positionH>
            <wp:positionV relativeFrom="paragraph">
              <wp:posOffset>149860</wp:posOffset>
            </wp:positionV>
            <wp:extent cx="2600325" cy="2905125"/>
            <wp:effectExtent l="0" t="0" r="9525" b="9525"/>
            <wp:wrapTight wrapText="bothSides">
              <wp:wrapPolygon edited="0">
                <wp:start x="0" y="0"/>
                <wp:lineTo x="0" y="21529"/>
                <wp:lineTo x="21521" y="21529"/>
                <wp:lineTo x="2152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G Integration Magic Quadrant Circled.png"/>
                    <pic:cNvPicPr/>
                  </pic:nvPicPr>
                  <pic:blipFill>
                    <a:blip r:embed="rId7">
                      <a:extLst>
                        <a:ext uri="{28A0092B-C50C-407E-A947-70E740481C1C}">
                          <a14:useLocalDpi xmlns:a14="http://schemas.microsoft.com/office/drawing/2010/main" val="0"/>
                        </a:ext>
                      </a:extLst>
                    </a:blip>
                    <a:stretch>
                      <a:fillRect/>
                    </a:stretch>
                  </pic:blipFill>
                  <pic:spPr>
                    <a:xfrm>
                      <a:off x="0" y="0"/>
                      <a:ext cx="2600325" cy="2905125"/>
                    </a:xfrm>
                    <a:prstGeom prst="rect">
                      <a:avLst/>
                    </a:prstGeom>
                  </pic:spPr>
                </pic:pic>
              </a:graphicData>
            </a:graphic>
            <wp14:sizeRelH relativeFrom="margin">
              <wp14:pctWidth>0</wp14:pctWidth>
            </wp14:sizeRelH>
            <wp14:sizeRelV relativeFrom="margin">
              <wp14:pctHeight>0</wp14:pctHeight>
            </wp14:sizeRelV>
          </wp:anchor>
        </w:drawing>
      </w:r>
    </w:p>
    <w:p w:rsidR="002F7694" w:rsidRDefault="002F7694" w:rsidP="0084677C">
      <w:pPr>
        <w:pStyle w:val="NoSpacing"/>
      </w:pPr>
    </w:p>
    <w:p w:rsidR="002F7694" w:rsidRDefault="002F7694" w:rsidP="0084677C">
      <w:pPr>
        <w:pStyle w:val="NoSpacing"/>
      </w:pPr>
      <w:r>
        <w:rPr>
          <w:b/>
        </w:rPr>
        <w:t xml:space="preserve">Topics Covered in the Demo Include: </w:t>
      </w:r>
    </w:p>
    <w:p w:rsidR="002F7694" w:rsidRDefault="003D2021" w:rsidP="003D2021">
      <w:pPr>
        <w:pStyle w:val="NoSpacing"/>
        <w:numPr>
          <w:ilvl w:val="0"/>
          <w:numId w:val="1"/>
        </w:numPr>
      </w:pPr>
      <w:r>
        <w:t>Fundamentals of the top-ranked webMethods Integration Platform</w:t>
      </w:r>
    </w:p>
    <w:p w:rsidR="003D2021" w:rsidRDefault="003D2021" w:rsidP="003D2021">
      <w:pPr>
        <w:pStyle w:val="NoSpacing"/>
        <w:numPr>
          <w:ilvl w:val="0"/>
          <w:numId w:val="1"/>
        </w:numPr>
      </w:pPr>
      <w:r>
        <w:t>Adapters: How to visually connect to back</w:t>
      </w:r>
      <w:r w:rsidR="00604959">
        <w:t>-</w:t>
      </w:r>
      <w:bookmarkStart w:id="0" w:name="_GoBack"/>
      <w:bookmarkEnd w:id="0"/>
      <w:r>
        <w:t xml:space="preserve">end applications like SAP </w:t>
      </w:r>
      <w:r w:rsidRPr="003D2021">
        <w:rPr>
          <w:i/>
        </w:rPr>
        <w:t>without writing code</w:t>
      </w:r>
    </w:p>
    <w:p w:rsidR="003D2021" w:rsidRDefault="003D2021" w:rsidP="003D2021">
      <w:pPr>
        <w:pStyle w:val="NoSpacing"/>
        <w:numPr>
          <w:ilvl w:val="0"/>
          <w:numId w:val="1"/>
        </w:numPr>
      </w:pPr>
      <w:r>
        <w:t>Cloud Connectivity: How to connect with a SaaS application (such as Salesforce.com) to perform data synchronization</w:t>
      </w:r>
    </w:p>
    <w:p w:rsidR="003D2021" w:rsidRDefault="003D2021" w:rsidP="003D2021">
      <w:pPr>
        <w:pStyle w:val="NoSpacing"/>
        <w:numPr>
          <w:ilvl w:val="0"/>
          <w:numId w:val="1"/>
        </w:numPr>
      </w:pPr>
      <w:r>
        <w:t>Universal Messaging: How messaging is no limited to just JMS, but to more complex scenarios such as Mobile and Web streaming</w:t>
      </w:r>
    </w:p>
    <w:p w:rsidR="003D2021" w:rsidRDefault="003D2021" w:rsidP="003D2021">
      <w:pPr>
        <w:pStyle w:val="NoSpacing"/>
        <w:numPr>
          <w:ilvl w:val="0"/>
          <w:numId w:val="1"/>
        </w:numPr>
      </w:pPr>
      <w:r>
        <w:t>Central Administration &amp; Management: How easy it is to administer and manage a large setup of servers from a single management view</w:t>
      </w:r>
    </w:p>
    <w:p w:rsidR="003D2021" w:rsidRDefault="003D2021" w:rsidP="003D2021">
      <w:pPr>
        <w:pStyle w:val="NoSpacing"/>
      </w:pPr>
    </w:p>
    <w:p w:rsidR="003D2021" w:rsidRDefault="003D2021" w:rsidP="003D2021">
      <w:pPr>
        <w:pStyle w:val="NoSpacing"/>
      </w:pPr>
    </w:p>
    <w:p w:rsidR="00830A21" w:rsidRDefault="00830A21" w:rsidP="003D2021">
      <w:pPr>
        <w:pStyle w:val="NoSpacing"/>
      </w:pPr>
      <w:r>
        <w:rPr>
          <w:b/>
        </w:rPr>
        <w:t>Register Now for a Live Demonstration at Your Convenience</w:t>
      </w:r>
    </w:p>
    <w:p w:rsidR="00830A21" w:rsidRDefault="00830A21" w:rsidP="003D2021">
      <w:pPr>
        <w:pStyle w:val="NoSpacing"/>
      </w:pPr>
    </w:p>
    <w:tbl>
      <w:tblPr>
        <w:tblStyle w:val="TableGrid"/>
        <w:tblW w:w="0" w:type="auto"/>
        <w:tblLook w:val="04A0" w:firstRow="1" w:lastRow="0" w:firstColumn="1" w:lastColumn="0" w:noHBand="0" w:noVBand="1"/>
      </w:tblPr>
      <w:tblGrid>
        <w:gridCol w:w="3708"/>
      </w:tblGrid>
      <w:tr w:rsidR="00C972D0" w:rsidTr="00C972D0">
        <w:tc>
          <w:tcPr>
            <w:tcW w:w="3708" w:type="dxa"/>
          </w:tcPr>
          <w:p w:rsidR="00C972D0" w:rsidRDefault="00C972D0" w:rsidP="003D2021">
            <w:pPr>
              <w:pStyle w:val="NoSpacing"/>
            </w:pPr>
            <w:r>
              <w:t>Web form here with fields including:</w:t>
            </w:r>
          </w:p>
          <w:p w:rsidR="00C972D0" w:rsidRDefault="00C972D0" w:rsidP="00C972D0">
            <w:pPr>
              <w:pStyle w:val="NoSpacing"/>
              <w:numPr>
                <w:ilvl w:val="0"/>
                <w:numId w:val="2"/>
              </w:numPr>
            </w:pPr>
            <w:r>
              <w:t>Name</w:t>
            </w:r>
          </w:p>
          <w:p w:rsidR="00C972D0" w:rsidRDefault="00C972D0" w:rsidP="00C972D0">
            <w:pPr>
              <w:pStyle w:val="NoSpacing"/>
              <w:numPr>
                <w:ilvl w:val="0"/>
                <w:numId w:val="2"/>
              </w:numPr>
            </w:pPr>
            <w:r>
              <w:t xml:space="preserve">Company </w:t>
            </w:r>
          </w:p>
          <w:p w:rsidR="00C972D0" w:rsidRDefault="00C972D0" w:rsidP="00C972D0">
            <w:pPr>
              <w:pStyle w:val="NoSpacing"/>
              <w:numPr>
                <w:ilvl w:val="0"/>
                <w:numId w:val="2"/>
              </w:numPr>
            </w:pPr>
            <w:r>
              <w:t xml:space="preserve">Phone </w:t>
            </w:r>
          </w:p>
          <w:p w:rsidR="00C972D0" w:rsidRDefault="00C972D0" w:rsidP="00C972D0">
            <w:pPr>
              <w:pStyle w:val="NoSpacing"/>
              <w:numPr>
                <w:ilvl w:val="0"/>
                <w:numId w:val="2"/>
              </w:numPr>
            </w:pPr>
            <w:r>
              <w:t>E-mail</w:t>
            </w:r>
          </w:p>
          <w:p w:rsidR="00C972D0" w:rsidRDefault="00C972D0" w:rsidP="00C972D0">
            <w:pPr>
              <w:pStyle w:val="NoSpacing"/>
              <w:numPr>
                <w:ilvl w:val="0"/>
                <w:numId w:val="2"/>
              </w:numPr>
            </w:pPr>
            <w:r>
              <w:t>Requested Date</w:t>
            </w:r>
          </w:p>
          <w:p w:rsidR="00C972D0" w:rsidRDefault="00C972D0" w:rsidP="00C972D0">
            <w:pPr>
              <w:pStyle w:val="NoSpacing"/>
              <w:numPr>
                <w:ilvl w:val="0"/>
                <w:numId w:val="2"/>
              </w:numPr>
            </w:pPr>
            <w:r>
              <w:t>Requested Time</w:t>
            </w:r>
          </w:p>
          <w:p w:rsidR="00C972D0" w:rsidRDefault="00C972D0" w:rsidP="00C972D0">
            <w:pPr>
              <w:pStyle w:val="NoSpacing"/>
              <w:numPr>
                <w:ilvl w:val="0"/>
                <w:numId w:val="2"/>
              </w:numPr>
            </w:pPr>
            <w:r>
              <w:t>Time zone</w:t>
            </w:r>
          </w:p>
        </w:tc>
      </w:tr>
    </w:tbl>
    <w:p w:rsidR="00C972D0" w:rsidRPr="00830A21" w:rsidRDefault="00C972D0" w:rsidP="003D2021">
      <w:pPr>
        <w:pStyle w:val="NoSpacing"/>
      </w:pPr>
    </w:p>
    <w:sectPr w:rsidR="00C972D0" w:rsidRPr="00830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717F8E"/>
    <w:multiLevelType w:val="hybridMultilevel"/>
    <w:tmpl w:val="A1D4CF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F60056A"/>
    <w:multiLevelType w:val="hybridMultilevel"/>
    <w:tmpl w:val="AE209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77C"/>
    <w:rsid w:val="002F7694"/>
    <w:rsid w:val="003D2021"/>
    <w:rsid w:val="00604959"/>
    <w:rsid w:val="007D5308"/>
    <w:rsid w:val="00830A21"/>
    <w:rsid w:val="0084677C"/>
    <w:rsid w:val="00953B4D"/>
    <w:rsid w:val="009A0D42"/>
    <w:rsid w:val="00C972D0"/>
    <w:rsid w:val="00F725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677C"/>
    <w:pPr>
      <w:spacing w:after="0" w:line="240" w:lineRule="auto"/>
    </w:pPr>
  </w:style>
  <w:style w:type="paragraph" w:styleId="BalloonText">
    <w:name w:val="Balloon Text"/>
    <w:basedOn w:val="Normal"/>
    <w:link w:val="BalloonTextChar"/>
    <w:uiPriority w:val="99"/>
    <w:semiHidden/>
    <w:unhideWhenUsed/>
    <w:rsid w:val="002F7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694"/>
    <w:rPr>
      <w:rFonts w:ascii="Tahoma" w:hAnsi="Tahoma" w:cs="Tahoma"/>
      <w:sz w:val="16"/>
      <w:szCs w:val="16"/>
    </w:rPr>
  </w:style>
  <w:style w:type="table" w:styleId="TableGrid">
    <w:name w:val="Table Grid"/>
    <w:basedOn w:val="TableNormal"/>
    <w:uiPriority w:val="59"/>
    <w:rsid w:val="00C9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4677C"/>
    <w:pPr>
      <w:spacing w:after="0" w:line="240" w:lineRule="auto"/>
    </w:pPr>
  </w:style>
  <w:style w:type="paragraph" w:styleId="BalloonText">
    <w:name w:val="Balloon Text"/>
    <w:basedOn w:val="Normal"/>
    <w:link w:val="BalloonTextChar"/>
    <w:uiPriority w:val="99"/>
    <w:semiHidden/>
    <w:unhideWhenUsed/>
    <w:rsid w:val="002F76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694"/>
    <w:rPr>
      <w:rFonts w:ascii="Tahoma" w:hAnsi="Tahoma" w:cs="Tahoma"/>
      <w:sz w:val="16"/>
      <w:szCs w:val="16"/>
    </w:rPr>
  </w:style>
  <w:style w:type="table" w:styleId="TableGrid">
    <w:name w:val="Table Grid"/>
    <w:basedOn w:val="TableNormal"/>
    <w:uiPriority w:val="59"/>
    <w:rsid w:val="00C97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M Stafford III</dc:creator>
  <cp:lastModifiedBy>James M Stafford III</cp:lastModifiedBy>
  <cp:revision>8</cp:revision>
  <dcterms:created xsi:type="dcterms:W3CDTF">2014-09-12T01:34:00Z</dcterms:created>
  <dcterms:modified xsi:type="dcterms:W3CDTF">2014-09-12T02:00:00Z</dcterms:modified>
</cp:coreProperties>
</file>